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right"/>
        <w:rPr>
          <w:rFonts w:ascii="Arial" w:cs="Arial" w:eastAsia="Arial" w:hAnsi="Arial"/>
        </w:rPr>
      </w:pPr>
      <w:r w:rsidDel="00000000" w:rsidR="00000000" w:rsidRPr="00000000">
        <w:rPr>
          <w:rFonts w:ascii="Arial" w:cs="Arial" w:eastAsia="Arial" w:hAnsi="Arial"/>
          <w:b w:val="1"/>
          <w:bCs w:val="1"/>
          <w:sz w:val="24"/>
          <w:szCs w:val="24"/>
          <w:rtl w:val="0"/>
        </w:rPr>
        <w:t xml:space="preserve">Agenda Item No.</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Staff Report</w:t>
      </w:r>
    </w:p>
    <w:p w:rsidR="00000000" w:rsidDel="00000000" w:rsidP="00000000" w:rsidRDefault="00000000" w:rsidRPr="00000000" w14:paraId="00000003">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tabs>
          <w:tab w:val="left" w:leader="none" w:pos="1080"/>
        </w:tabs>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Date</w:t>
      </w:r>
      <w:r w:rsidDel="00000000" w:rsidR="00000000" w:rsidRPr="00000000">
        <w:rPr>
          <w:rFonts w:ascii="Arial" w:cs="Arial" w:eastAsia="Arial" w:hAnsi="Arial"/>
          <w:sz w:val="24"/>
          <w:szCs w:val="24"/>
          <w:rtl w:val="0"/>
        </w:rPr>
        <w:t xml:space="preserve">:</w:t>
        <w:tab/>
        <w:tab/>
        <w:t xml:space="preserve">November 20, 2025</w:t>
      </w:r>
    </w:p>
    <w:p w:rsidR="00000000" w:rsidDel="00000000" w:rsidP="00000000" w:rsidRDefault="00000000" w:rsidRPr="00000000" w14:paraId="0000000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tabs>
          <w:tab w:val="left" w:leader="none" w:pos="1080"/>
        </w:tabs>
        <w:spacing w:after="0" w:line="240" w:lineRule="auto"/>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To</w:t>
      </w:r>
      <w:r w:rsidDel="00000000" w:rsidR="00000000" w:rsidRPr="00000000">
        <w:rPr>
          <w:rFonts w:ascii="Arial" w:cs="Arial" w:eastAsia="Arial" w:hAnsi="Arial"/>
          <w:sz w:val="24"/>
          <w:szCs w:val="24"/>
          <w:rtl w:val="0"/>
        </w:rPr>
        <w:t xml:space="preserve">:</w:t>
        <w:tab/>
        <w:tab/>
        <w:t xml:space="preserve">Sleepy Hollow Fire Protection District, Board of Directors</w:t>
      </w:r>
    </w:p>
    <w:p w:rsidR="00000000" w:rsidDel="00000000" w:rsidP="00000000" w:rsidRDefault="00000000" w:rsidRPr="00000000" w14:paraId="0000000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tabs>
          <w:tab w:val="left" w:leader="none" w:pos="1080"/>
        </w:tabs>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From</w:t>
      </w:r>
      <w:r w:rsidDel="00000000" w:rsidR="00000000" w:rsidRPr="00000000">
        <w:rPr>
          <w:rFonts w:ascii="Arial" w:cs="Arial" w:eastAsia="Arial" w:hAnsi="Arial"/>
          <w:sz w:val="24"/>
          <w:szCs w:val="24"/>
          <w:rtl w:val="0"/>
        </w:rPr>
        <w:t xml:space="preserve">:</w:t>
        <w:tab/>
        <w:tab/>
        <w:t xml:space="preserve">Robert Bastianon, Sr. Fire Inspector</w:t>
      </w:r>
    </w:p>
    <w:p w:rsidR="00000000" w:rsidDel="00000000" w:rsidP="00000000" w:rsidRDefault="00000000" w:rsidRPr="00000000" w14:paraId="00000009">
      <w:pPr>
        <w:tabs>
          <w:tab w:val="left" w:leader="none" w:pos="1080"/>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0A">
      <w:pPr>
        <w:tabs>
          <w:tab w:val="left" w:leader="none" w:pos="1440"/>
        </w:tabs>
        <w:spacing w:after="0" w:line="240" w:lineRule="auto"/>
        <w:ind w:left="1440" w:hanging="1440"/>
        <w:jc w:val="both"/>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b w:val="1"/>
          <w:bCs w:val="1"/>
          <w:sz w:val="24"/>
          <w:szCs w:val="24"/>
          <w:rtl w:val="0"/>
        </w:rPr>
        <w:t xml:space="preserve">Subject</w:t>
      </w:r>
      <w:r w:rsidDel="00000000" w:rsidR="00000000" w:rsidRPr="00000000">
        <w:rPr>
          <w:rFonts w:ascii="Arial" w:cs="Arial" w:eastAsia="Arial" w:hAnsi="Arial"/>
          <w:sz w:val="24"/>
          <w:szCs w:val="24"/>
          <w:rtl w:val="0"/>
        </w:rPr>
        <w:t xml:space="preserve">:</w:t>
        <w:tab/>
        <w:t xml:space="preserve">Public Hearing and Second Reading of Ordinance No. </w:t>
      </w:r>
      <w:r w:rsidDel="00000000" w:rsidR="00000000" w:rsidRPr="00000000">
        <w:rPr>
          <w:rFonts w:ascii="Arial" w:cs="Arial" w:eastAsia="Arial" w:hAnsi="Arial"/>
          <w:sz w:val="24"/>
          <w:szCs w:val="24"/>
          <w:rtl w:val="0"/>
        </w:rPr>
        <w:t xml:space="preserve">2025-4 adopting the 2025 Edition of the California Fire Code and 2024 International Fire Code with certain local amendments and additions </w:t>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-9523</wp:posOffset>
                </wp:positionH>
                <wp:positionV relativeFrom="paragraph">
                  <wp:posOffset>132097</wp:posOffset>
                </wp:positionV>
                <wp:extent cx="0" cy="19050"/>
                <wp:effectExtent b="0" l="0" r="0" t="0"/>
                <wp:wrapSquare wrapText="bothSides" distB="4294967294" distT="4294967294" distL="114300" distR="114300"/>
                <wp:docPr id="3"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sm" w="sm" type="none"/>
                          <a:tailEnd len="sm" w="sm" type="none"/>
                        </a:ln>
                        <a:effectLst>
                          <a:outerShdw rotWithShape="0" algn="ctr" dir="5400000" dist="25400">
                            <a:srgbClr val="808080">
                              <a:alpha val="34509"/>
                            </a:srgbClr>
                          </a:outerShdw>
                        </a:effectLst>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-9523</wp:posOffset>
                </wp:positionH>
                <wp:positionV relativeFrom="paragraph">
                  <wp:posOffset>132097</wp:posOffset>
                </wp:positionV>
                <wp:extent cx="0" cy="19050"/>
                <wp:effectExtent b="0" l="0" r="0" t="0"/>
                <wp:wrapSquare wrapText="bothSides" distB="4294967294" distT="4294967294" distL="114300" distR="11430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B">
      <w:pPr>
        <w:tabs>
          <w:tab w:val="left" w:leader="none" w:pos="1440"/>
        </w:tabs>
        <w:spacing w:after="0" w:line="240" w:lineRule="auto"/>
        <w:ind w:left="1440" w:hanging="1440"/>
        <w:jc w:val="both"/>
        <w:rPr>
          <w:rFonts w:ascii="Arial" w:cs="Arial" w:eastAsia="Arial" w:hAnsi="Arial"/>
          <w:sz w:val="24"/>
          <w:szCs w:val="24"/>
        </w:rPr>
      </w:pPr>
      <w:bookmarkStart w:colFirst="0" w:colLast="0" w:name="_heading=h.xagrv1a4rg7q" w:id="2"/>
      <w:bookmarkEnd w:id="2"/>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Recommendation</w:t>
      </w:r>
    </w:p>
    <w:p w:rsidR="00000000" w:rsidDel="00000000" w:rsidP="00000000" w:rsidRDefault="00000000" w:rsidRPr="00000000" w14:paraId="0000000D">
      <w:pPr>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the Board of Directors holds a public hearing and second reading of the proposed ordinance adopting the 202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Edition of the California Fire Code and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International Fire Code with certain local amendments and additions. </w:t>
      </w:r>
      <w:r w:rsidDel="00000000" w:rsidR="00000000" w:rsidRPr="00000000">
        <w:rPr>
          <w:rtl w:val="0"/>
        </w:rPr>
      </w:r>
    </w:p>
    <w:p w:rsidR="00000000" w:rsidDel="00000000" w:rsidP="00000000" w:rsidRDefault="00000000" w:rsidRPr="00000000" w14:paraId="0000000F">
      <w:pPr>
        <w:numPr>
          <w:ilvl w:val="0"/>
          <w:numId w:val="1"/>
        </w:numPr>
        <w:spacing w:after="12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That the Board of Directors adopts the ordinance adopting the 2025 Edition of the California Fire Code and 2024 International Fire Code with certain local amendments and additions. </w:t>
      </w:r>
    </w:p>
    <w:p w:rsidR="00000000" w:rsidDel="00000000" w:rsidP="00000000" w:rsidRDefault="00000000" w:rsidRPr="00000000" w14:paraId="00000010">
      <w:pPr>
        <w:spacing w:after="12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BACKGROUND </w:t>
      </w:r>
    </w:p>
    <w:p w:rsidR="00000000" w:rsidDel="00000000" w:rsidP="00000000" w:rsidRDefault="00000000" w:rsidRPr="00000000" w14:paraId="00000012">
      <w:pPr>
        <w:spacing w:after="0" w:line="240" w:lineRule="auto"/>
        <w:rPr>
          <w:rFonts w:ascii="Arial" w:cs="Arial" w:eastAsia="Arial" w:hAnsi="Arial"/>
          <w:color w:val="000000"/>
          <w:sz w:val="24"/>
          <w:szCs w:val="24"/>
          <w:u w:val="single"/>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Board of Directors meeting on October 29, 2025, the Board held the first reading of the proposed ordinance and set the public hearing and second reading of the ordinance for November 20, 2022. The document includes </w:t>
      </w:r>
      <w:r w:rsidDel="00000000" w:rsidR="00000000" w:rsidRPr="00000000">
        <w:rPr>
          <w:rFonts w:ascii="Arial" w:cs="Arial" w:eastAsia="Arial" w:hAnsi="Arial"/>
          <w:sz w:val="24"/>
          <w:szCs w:val="24"/>
          <w:rtl w:val="0"/>
        </w:rPr>
        <w:t xml:space="preserve">18 sections</w:t>
      </w:r>
      <w:r w:rsidDel="00000000" w:rsidR="00000000" w:rsidRPr="00000000">
        <w:rPr>
          <w:rFonts w:ascii="Arial" w:cs="Arial" w:eastAsia="Arial" w:hAnsi="Arial"/>
          <w:sz w:val="24"/>
          <w:szCs w:val="24"/>
          <w:rtl w:val="0"/>
        </w:rPr>
        <w:t xml:space="preserve"> that identify the full scope of the proposed adoption including findings of fact, establishment of limits specific to the District, and repeal language for previous ordinances. </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PROPOSED AMENDMENTS </w:t>
      </w:r>
    </w:p>
    <w:p w:rsidR="00000000" w:rsidDel="00000000" w:rsidP="00000000" w:rsidRDefault="00000000" w:rsidRPr="00000000" w14:paraId="00000016">
      <w:pPr>
        <w:spacing w:after="0" w:line="240" w:lineRule="auto"/>
        <w:rPr>
          <w:rFonts w:ascii="Arial" w:cs="Arial" w:eastAsia="Arial" w:hAnsi="Arial"/>
          <w:color w:val="000000"/>
          <w:sz w:val="24"/>
          <w:szCs w:val="24"/>
          <w:u w:val="single"/>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the discussion in the attached October 29, 2025, Staff Report and the findings supporting the need for those amendments, which can be found in the attached ordinance.</w:t>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Respectfully submitted,</w:t>
      </w:r>
    </w:p>
    <w:p w:rsidR="00000000" w:rsidDel="00000000" w:rsidP="00000000" w:rsidRDefault="00000000" w:rsidRPr="00000000" w14:paraId="0000001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Robert Bastianon</w:t>
      </w:r>
    </w:p>
    <w:p w:rsidR="00000000" w:rsidDel="00000000" w:rsidP="00000000" w:rsidRDefault="00000000" w:rsidRPr="00000000" w14:paraId="0000001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Sr. Fire Inspector</w:t>
      </w:r>
    </w:p>
    <w:p w:rsidR="00000000" w:rsidDel="00000000" w:rsidP="00000000" w:rsidRDefault="00000000" w:rsidRPr="00000000" w14:paraId="0000002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Attachments: </w:t>
      </w:r>
    </w:p>
    <w:p w:rsidR="00000000" w:rsidDel="00000000" w:rsidP="00000000" w:rsidRDefault="00000000" w:rsidRPr="00000000" w14:paraId="00000023">
      <w:pPr>
        <w:numPr>
          <w:ilvl w:val="0"/>
          <w:numId w:val="2"/>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October 29, 2022, Staff Report</w:t>
      </w:r>
    </w:p>
    <w:p w:rsidR="00000000" w:rsidDel="00000000" w:rsidP="00000000" w:rsidRDefault="00000000" w:rsidRPr="00000000" w14:paraId="00000024">
      <w:pPr>
        <w:numPr>
          <w:ilvl w:val="0"/>
          <w:numId w:val="2"/>
        </w:numPr>
        <w:spacing w:after="20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Ordinance entitled “AN ORDINANCE OF SLEPPY HOLLOW FIRE PROTECTION DISTRICT ADOPTING AND MODIFYING THE 2025 CALIFORNIA FIRE CODE AND THE 2024 INTERNATIONAL FIRE CODE WITH AMENDMENTS SUPPORTED BY LOCAL FINDINGS, PRESCRIBING REGULATIONS GOVERNING CONDITIONS HAZARDOUS TO LIFE AND PROPERTY FROM FIRE OR EXPLOSION; PROVIDING FOR THE ISSUANCE OF PERMITS FOR HAZARDOUS USES OR OPERATIONS; AND DEFINING THE POWERS AND DUTIES OF ROSS VALLEY FIRE DEPARTMENT PREVENTION BUREAU AND OFFICERS.”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52B7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HFfCYijeLw2qtN5XG0klg9Bbg==">CgMxLjAyCGguZ2pkZ3hzMgloLjMwajB6bGwyDmgueGFncnYxYTRyZzdxOAByITF0c2NiR2NDWnNiRndkNXZDejU1a05kUkE2RlpzVmpuQg==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2022-11-10T17:18:00Z</dcterms:created>
  <dc:creator>Rob Bastianon</dc:creator>
</cp:coreProperties>
</file>